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DB" w:rsidRPr="00487875" w:rsidRDefault="009C40DB" w:rsidP="009C40DB">
      <w:pPr>
        <w:pStyle w:val="hanging1"/>
        <w:ind w:left="240" w:hanging="240"/>
        <w:jc w:val="both"/>
        <w:rPr>
          <w:rFonts w:hint="default"/>
        </w:rPr>
      </w:pPr>
      <w:r w:rsidRPr="00487875">
        <w:rPr>
          <w:color w:val="000000"/>
        </w:rPr>
        <w:t>別表第１（第２条関係）</w:t>
      </w:r>
    </w:p>
    <w:tbl>
      <w:tblPr>
        <w:tblW w:w="0" w:type="auto"/>
        <w:tblCellSpacing w:w="0" w:type="auto"/>
        <w:tblInd w:w="50" w:type="dxa"/>
        <w:tblLayout w:type="fixed"/>
        <w:tblCellMar>
          <w:left w:w="0" w:type="dxa"/>
          <w:right w:w="0" w:type="dxa"/>
        </w:tblCellMar>
        <w:tblLook w:val="04A0" w:firstRow="1" w:lastRow="0" w:firstColumn="1" w:lastColumn="0" w:noHBand="0" w:noVBand="1"/>
      </w:tblPr>
      <w:tblGrid>
        <w:gridCol w:w="1871"/>
        <w:gridCol w:w="4675"/>
        <w:gridCol w:w="1955"/>
      </w:tblGrid>
      <w:tr w:rsidR="009C40DB" w:rsidRPr="00487875" w:rsidTr="002D1296">
        <w:trPr>
          <w:trHeight w:val="330"/>
          <w:tblCellSpacing w:w="0" w:type="auto"/>
        </w:trPr>
        <w:tc>
          <w:tcPr>
            <w:tcW w:w="187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rPr>
            </w:pPr>
            <w:proofErr w:type="spellStart"/>
            <w:r w:rsidRPr="00487875">
              <w:rPr>
                <w:color w:val="000000"/>
              </w:rPr>
              <w:t>非常用電源装置等</w:t>
            </w:r>
            <w:proofErr w:type="spellEnd"/>
          </w:p>
        </w:tc>
        <w:tc>
          <w:tcPr>
            <w:tcW w:w="6630" w:type="dxa"/>
            <w:gridSpan w:val="2"/>
            <w:tcBorders>
              <w:top w:val="single" w:sz="4" w:space="0" w:color="000000"/>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rPr>
            </w:pPr>
            <w:proofErr w:type="spellStart"/>
            <w:r w:rsidRPr="00487875">
              <w:rPr>
                <w:color w:val="000000"/>
              </w:rPr>
              <w:t>性能要件</w:t>
            </w:r>
            <w:proofErr w:type="spellEnd"/>
          </w:p>
        </w:tc>
      </w:tr>
      <w:tr w:rsidR="009C40DB" w:rsidRPr="00487875" w:rsidTr="002D1296">
        <w:trPr>
          <w:trHeight w:val="330"/>
          <w:tblCellSpacing w:w="0" w:type="auto"/>
        </w:trPr>
        <w:tc>
          <w:tcPr>
            <w:tcW w:w="1871" w:type="dxa"/>
            <w:tcBorders>
              <w:left w:val="single" w:sz="4" w:space="0" w:color="000000"/>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lang w:eastAsia="ja-JP"/>
              </w:rPr>
            </w:pPr>
            <w:r w:rsidRPr="00487875">
              <w:rPr>
                <w:color w:val="000000"/>
                <w:lang w:eastAsia="ja-JP"/>
              </w:rPr>
              <w:t>正弦波インバーター発電機</w:t>
            </w:r>
          </w:p>
        </w:tc>
        <w:tc>
          <w:tcPr>
            <w:tcW w:w="4675" w:type="dxa"/>
            <w:tcBorders>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lang w:eastAsia="ja-JP"/>
              </w:rPr>
            </w:pPr>
            <w:r w:rsidRPr="00487875">
              <w:rPr>
                <w:color w:val="000000"/>
                <w:lang w:eastAsia="ja-JP"/>
              </w:rPr>
              <w:t>要電源重度障がい児者又は介助者が容易に使用可能なガソリン、ガスボンベ等で作動する正弦波インバーター発電機のうち、定格出力が８５０ＶＡ以上のもの</w:t>
            </w:r>
          </w:p>
        </w:tc>
        <w:tc>
          <w:tcPr>
            <w:tcW w:w="1955" w:type="dxa"/>
            <w:vMerge w:val="restart"/>
            <w:tcBorders>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rPr>
            </w:pPr>
            <w:r w:rsidRPr="00487875">
              <w:rPr>
                <w:color w:val="000000"/>
                <w:lang w:eastAsia="ja-JP"/>
              </w:rPr>
              <w:t>いずれも、擬似正弦波（矩形波及び補正正弦波を含む。</w:t>
            </w:r>
            <w:r w:rsidRPr="00487875">
              <w:rPr>
                <w:color w:val="000000"/>
              </w:rPr>
              <w:t>）</w:t>
            </w:r>
            <w:proofErr w:type="spellStart"/>
            <w:r w:rsidRPr="00487875">
              <w:rPr>
                <w:color w:val="000000"/>
              </w:rPr>
              <w:t>の製品を除く</w:t>
            </w:r>
            <w:proofErr w:type="spellEnd"/>
            <w:r w:rsidRPr="00487875">
              <w:rPr>
                <w:color w:val="000000"/>
              </w:rPr>
              <w:t>。</w:t>
            </w:r>
          </w:p>
        </w:tc>
      </w:tr>
      <w:tr w:rsidR="009C40DB" w:rsidRPr="00487875" w:rsidTr="002D1296">
        <w:trPr>
          <w:trHeight w:val="330"/>
          <w:tblCellSpacing w:w="0" w:type="auto"/>
        </w:trPr>
        <w:tc>
          <w:tcPr>
            <w:tcW w:w="1871" w:type="dxa"/>
            <w:tcBorders>
              <w:left w:val="single" w:sz="4" w:space="0" w:color="000000"/>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rPr>
            </w:pPr>
            <w:proofErr w:type="spellStart"/>
            <w:r w:rsidRPr="00487875">
              <w:rPr>
                <w:color w:val="000000"/>
              </w:rPr>
              <w:t>ポータブル蓄電池</w:t>
            </w:r>
            <w:proofErr w:type="spellEnd"/>
          </w:p>
        </w:tc>
        <w:tc>
          <w:tcPr>
            <w:tcW w:w="4675" w:type="dxa"/>
            <w:tcBorders>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lang w:eastAsia="ja-JP"/>
              </w:rPr>
            </w:pPr>
            <w:r w:rsidRPr="00487875">
              <w:rPr>
                <w:color w:val="000000"/>
                <w:lang w:eastAsia="ja-JP"/>
              </w:rPr>
              <w:t>要電源重度障がい児者又は介助者が容易に使用及び運搬可能な蓄電機能を有する正弦波交流出力の電源装置のうち、定格出力が３００Ｗ以上のもの</w:t>
            </w:r>
          </w:p>
        </w:tc>
        <w:tc>
          <w:tcPr>
            <w:tcW w:w="1955" w:type="dxa"/>
            <w:vMerge/>
            <w:tcBorders>
              <w:top w:val="nil"/>
              <w:bottom w:val="single" w:sz="4" w:space="0" w:color="000000"/>
              <w:right w:val="single" w:sz="4" w:space="0" w:color="000000"/>
            </w:tcBorders>
          </w:tcPr>
          <w:p w:rsidR="009C40DB" w:rsidRPr="00487875" w:rsidRDefault="009C40DB" w:rsidP="002D1296">
            <w:pPr>
              <w:jc w:val="both"/>
              <w:rPr>
                <w:rFonts w:hint="default"/>
                <w:lang w:eastAsia="ja-JP"/>
              </w:rPr>
            </w:pPr>
          </w:p>
        </w:tc>
      </w:tr>
      <w:tr w:rsidR="009C40DB" w:rsidRPr="00487875" w:rsidTr="002D1296">
        <w:trPr>
          <w:trHeight w:val="330"/>
          <w:tblCellSpacing w:w="0" w:type="auto"/>
        </w:trPr>
        <w:tc>
          <w:tcPr>
            <w:tcW w:w="1871" w:type="dxa"/>
            <w:tcBorders>
              <w:left w:val="single" w:sz="4" w:space="0" w:color="000000"/>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lang w:eastAsia="ja-JP"/>
              </w:rPr>
            </w:pPr>
            <w:r w:rsidRPr="00487875">
              <w:rPr>
                <w:color w:val="000000"/>
                <w:lang w:eastAsia="ja-JP"/>
              </w:rPr>
              <w:t>ＤＣ／ＡＣインバーター（カーインバーター）</w:t>
            </w:r>
          </w:p>
        </w:tc>
        <w:tc>
          <w:tcPr>
            <w:tcW w:w="4675" w:type="dxa"/>
            <w:tcBorders>
              <w:bottom w:val="single" w:sz="4" w:space="0" w:color="000000"/>
              <w:right w:val="single" w:sz="4" w:space="0" w:color="000000"/>
            </w:tcBorders>
            <w:tcMar>
              <w:top w:w="45" w:type="dxa"/>
              <w:left w:w="45" w:type="dxa"/>
              <w:bottom w:w="45" w:type="dxa"/>
              <w:right w:w="45" w:type="dxa"/>
            </w:tcMar>
          </w:tcPr>
          <w:p w:rsidR="009C40DB" w:rsidRPr="00487875" w:rsidRDefault="009C40DB" w:rsidP="002D1296">
            <w:pPr>
              <w:jc w:val="both"/>
              <w:rPr>
                <w:rFonts w:hint="default"/>
                <w:lang w:eastAsia="ja-JP"/>
              </w:rPr>
            </w:pPr>
            <w:r w:rsidRPr="00487875">
              <w:rPr>
                <w:color w:val="000000"/>
                <w:lang w:eastAsia="ja-JP"/>
              </w:rPr>
              <w:t>要電源重度障がい児者又は介助者が容易に使用可能な自動車用バッテリー等の直流電源（ＤＣ）を正弦波交流電源（ＡＣ）に変換する装置のうち、定格出力が３００Ｗ以上のもの</w:t>
            </w:r>
          </w:p>
        </w:tc>
        <w:tc>
          <w:tcPr>
            <w:tcW w:w="1955" w:type="dxa"/>
            <w:vMerge/>
            <w:tcBorders>
              <w:top w:val="nil"/>
              <w:bottom w:val="single" w:sz="4" w:space="0" w:color="000000"/>
              <w:right w:val="single" w:sz="4" w:space="0" w:color="000000"/>
            </w:tcBorders>
          </w:tcPr>
          <w:p w:rsidR="009C40DB" w:rsidRPr="00487875" w:rsidRDefault="009C40DB" w:rsidP="002D1296">
            <w:pPr>
              <w:jc w:val="both"/>
              <w:rPr>
                <w:rFonts w:hint="default"/>
                <w:lang w:eastAsia="ja-JP"/>
              </w:rPr>
            </w:pPr>
          </w:p>
        </w:tc>
      </w:tr>
    </w:tbl>
    <w:p w:rsidR="00664592" w:rsidRDefault="009C40DB">
      <w:bookmarkStart w:id="0" w:name="_GoBack"/>
      <w:bookmarkEnd w:id="0"/>
    </w:p>
    <w:sectPr w:rsidR="006645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DB"/>
    <w:rsid w:val="00662043"/>
    <w:rsid w:val="009C40DB"/>
    <w:rsid w:val="00F90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298C1"/>
  <w15:chartTrackingRefBased/>
  <w15:docId w15:val="{1F689C1E-54C6-4565-81A3-AFCE1F04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0DB"/>
    <w:pPr>
      <w:spacing w:line="480" w:lineRule="atLeast"/>
    </w:pPr>
    <w:rPr>
      <w:rFonts w:ascii="ＭＳ 明朝" w:eastAsia="ＭＳ 明朝" w:hAnsi="ＭＳ 明朝" w:cs="ＭＳ 明朝" w:hint="eastAs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9C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井上侑大</dc:creator>
  <cp:keywords/>
  <dc:description/>
  <cp:lastModifiedBy>井上侑大</cp:lastModifiedBy>
  <cp:revision>1</cp:revision>
  <dcterms:created xsi:type="dcterms:W3CDTF">2026-02-27T07:28:00Z</dcterms:created>
  <dcterms:modified xsi:type="dcterms:W3CDTF">2026-02-27T07:29:00Z</dcterms:modified>
</cp:coreProperties>
</file>